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Κυρίως κείμενο"/>
        <w:jc w:val="left"/>
        <w:rPr>
          <w:rFonts w:ascii="Verdana Bold" w:cs="Verdana Bold" w:hAnsi="Verdana Bold" w:eastAsia="Verdana Bold"/>
          <w:u w:color="000000"/>
        </w:rPr>
      </w:pPr>
    </w:p>
    <w:p>
      <w:pPr>
        <w:pStyle w:val="Κυρίως κείμενο"/>
        <w:jc w:val="left"/>
        <w:rPr>
          <w:rFonts w:ascii="Verdana Bold" w:cs="Verdana Bold" w:hAnsi="Verdana Bold" w:eastAsia="Verdana Bold"/>
        </w:rPr>
      </w:pPr>
    </w:p>
    <w:p>
      <w:pPr>
        <w:pStyle w:val="Κυρίως κείμενο"/>
        <w:jc w:val="left"/>
        <w:rPr>
          <w:rFonts w:ascii="Verdana Bold" w:cs="Verdana Bold" w:hAnsi="Verdana Bold" w:eastAsia="Verdana Bold"/>
        </w:rPr>
      </w:pPr>
    </w:p>
    <w:p>
      <w:pPr>
        <w:pStyle w:val="Κυρίως κείμενο"/>
        <w:jc w:val="both"/>
        <w:rPr>
          <w:rFonts w:ascii="Verdana Bold" w:cs="Verdana Bold" w:hAnsi="Verdana Bold" w:eastAsia="Verdana Bold"/>
        </w:rPr>
      </w:pPr>
    </w:p>
    <w:p>
      <w:pPr>
        <w:pStyle w:val="Κυρίως κείμενο"/>
        <w:jc w:val="center"/>
        <w:rPr>
          <w:rFonts w:ascii="Verdana Bold" w:cs="Verdana Bold" w:hAnsi="Verdana Bold" w:eastAsia="Verdana Bold"/>
        </w:rPr>
      </w:pPr>
      <w:r>
        <w:rPr>
          <w:rFonts w:hAnsi="Arial Unicode MS" w:hint="default"/>
          <w:rtl w:val="0"/>
        </w:rPr>
        <w:t>ΔΕΛΤΙΟ ΤΥΠΟΥ</w:t>
      </w:r>
    </w:p>
    <w:p>
      <w:pPr>
        <w:pStyle w:val="Κυρίως κείμενο"/>
        <w:jc w:val="center"/>
        <w:rPr>
          <w:rFonts w:ascii="Verdana Bold" w:cs="Verdana Bold" w:hAnsi="Verdana Bold" w:eastAsia="Verdana Bold"/>
        </w:rPr>
      </w:pPr>
    </w:p>
    <w:p>
      <w:pPr>
        <w:pStyle w:val="Κυρίως κείμενο"/>
        <w:jc w:val="both"/>
        <w:rPr>
          <w:rFonts w:ascii="Verdana Bold" w:cs="Verdana Bold" w:hAnsi="Verdana Bold" w:eastAsia="Verdana Bold"/>
        </w:rPr>
      </w:pPr>
    </w:p>
    <w:p>
      <w:pPr>
        <w:pStyle w:val="yiv3798455675msonormal"/>
        <w:spacing w:before="0" w:after="0"/>
        <w:ind w:firstLine="567"/>
        <w:jc w:val="center"/>
        <w:rPr>
          <w:rFonts w:ascii="Tahoma" w:cs="Tahoma" w:hAnsi="Tahoma" w:eastAsia="Tahoma"/>
          <w:b w:val="1"/>
          <w:bCs w:val="1"/>
          <w:sz w:val="28"/>
          <w:szCs w:val="28"/>
          <w:u w:color="000000"/>
          <w:lang w:val="en-US"/>
        </w:rPr>
      </w:pP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Υ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ψηλός κίνδυνος πυρκαγιάς</w:t>
      </w:r>
    </w:p>
    <w:p>
      <w:pPr>
        <w:pStyle w:val="yiv3798455675msonormal"/>
        <w:spacing w:before="0" w:after="0"/>
        <w:ind w:firstLine="567"/>
        <w:jc w:val="center"/>
        <w:rPr>
          <w:rFonts w:ascii="Tahoma" w:cs="Tahoma" w:hAnsi="Tahoma" w:eastAsia="Tahoma"/>
          <w:b w:val="1"/>
          <w:bCs w:val="1"/>
          <w:sz w:val="28"/>
          <w:szCs w:val="28"/>
          <w:u w:color="000000"/>
          <w:lang w:val="en-US"/>
        </w:rPr>
      </w:pP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 για αύριο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Παρασκευή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27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Ιουνίου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2014</w:t>
      </w:r>
    </w:p>
    <w:p>
      <w:pPr>
        <w:pStyle w:val="yiv3798455675msonormal"/>
        <w:spacing w:before="0" w:after="0"/>
        <w:ind w:firstLine="567"/>
        <w:rPr>
          <w:rFonts w:ascii="Courier" w:cs="Courier" w:hAnsi="Courier" w:eastAsia="Courier"/>
          <w:u w:color="000000"/>
          <w:lang w:val="en-US"/>
        </w:rPr>
      </w:pPr>
      <w:r>
        <w:rPr>
          <w:rFonts w:ascii="Courier" w:cs="Courier" w:hAnsi="Courier" w:eastAsia="Courier"/>
          <w:u w:color="000000"/>
          <w:rtl w:val="0"/>
          <w:lang w:val="en-US"/>
        </w:rPr>
        <w:t xml:space="preserve"> </w:t>
      </w:r>
    </w:p>
    <w:p>
      <w:pPr>
        <w:pStyle w:val="yiv3798455675msonormal"/>
        <w:spacing w:before="0" w:after="0"/>
        <w:ind w:firstLine="567"/>
        <w:rPr>
          <w:rFonts w:ascii="Courier" w:cs="Courier" w:hAnsi="Courier" w:eastAsia="Courier"/>
          <w:u w:color="000000"/>
          <w:lang w:val="en-US"/>
        </w:rPr>
      </w:pPr>
      <w:r>
        <w:rPr>
          <w:rFonts w:ascii="Courier" w:cs="Courier" w:hAnsi="Courier" w:eastAsia="Courier"/>
          <w:u w:color="000000"/>
          <w:rtl w:val="0"/>
          <w:lang w:val="en-US"/>
        </w:rPr>
        <w:t xml:space="preserve"> </w:t>
      </w:r>
    </w:p>
    <w:p>
      <w:pPr>
        <w:pStyle w:val="yiv3798455675msonormal"/>
        <w:spacing w:before="0" w:after="0"/>
        <w:ind w:firstLine="567"/>
        <w:jc w:val="right"/>
        <w:rPr>
          <w:rFonts w:ascii="Tahoma" w:cs="Tahoma" w:hAnsi="Tahoma" w:eastAsia="Tahoma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Αθήνα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Πέμπτη 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26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Ιουνίου </w:t>
      </w:r>
      <w:r>
        <w:rPr>
          <w:rFonts w:ascii="Tahoma"/>
          <w:sz w:val="28"/>
          <w:szCs w:val="28"/>
          <w:u w:color="000000"/>
          <w:rtl w:val="0"/>
          <w:lang w:val="en-US"/>
        </w:rPr>
        <w:t>2014</w:t>
      </w:r>
    </w:p>
    <w:p>
      <w:pPr>
        <w:pStyle w:val="yiv3798455675msonormal"/>
        <w:spacing w:before="0" w:after="0"/>
        <w:ind w:firstLine="567"/>
        <w:rPr>
          <w:rFonts w:ascii="Tahoma" w:cs="Tahoma" w:hAnsi="Tahoma" w:eastAsia="Tahoma"/>
          <w:sz w:val="28"/>
          <w:szCs w:val="28"/>
          <w:u w:color="000000"/>
          <w:lang w:val="en-US"/>
        </w:rPr>
      </w:pPr>
      <w:r>
        <w:rPr>
          <w:rFonts w:ascii="Tahoma"/>
          <w:sz w:val="28"/>
          <w:szCs w:val="28"/>
          <w:u w:color="000000"/>
          <w:rtl w:val="0"/>
          <w:lang w:val="en-US"/>
        </w:rPr>
        <w:t xml:space="preserve"> 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Η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Γενική Γραμματεία Πολιτικής Προστασίας του Υπουργείου Δημόσιας Τάξης και Προστασίας του Πολίτη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 (www.civilprotection.gr),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προειδοποιεί ότι για αύριο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Παρασκευή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27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Ιουνίου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2014,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ο κίνδυνος πυρκαγιάς θα είναι υψηλός για τις περιοχές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Ανατολικής Στερεάς Ελλάδος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(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συμπεριλαμβανομένης της Αττικής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),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Πελοποννήσου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Θεσσαλίας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Χαλκιδικής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Νήσων Βορείου Αιγαίου και Κυκλάδων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.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Οι κρατικές υπηρεσίες καθώς και οι Οργανισμοί Τοπικής Αυτοδιοίκησης έχουν ενημερωθεί μέσω του Χάρτη Πρόβλεψης Κινδύνου Πυρκαγιάς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προκειμένου να αντιμετωπίσουν άμεσα τυχόν επεισόδια πυρκαγιών</w:t>
      </w:r>
      <w:r>
        <w:rPr>
          <w:rFonts w:ascii="Tahoma"/>
          <w:sz w:val="28"/>
          <w:szCs w:val="28"/>
          <w:u w:color="000000"/>
          <w:rtl w:val="0"/>
          <w:lang w:val="en-US"/>
        </w:rPr>
        <w:t>.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Με βάση τα προβλεπόμενα η Γενική Γραμματεία Πολιτικής Προστασίας παρακαλεί τους πολίτες να αποφύγουν ενέργειες στην ύπαιθρο που μπορεί να προκαλέσουν πυρκαγιά από αμέλεια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όπως κάψιμο  ξερών χόρτων και κλαδιών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χρήση μηχανημάτων που προκαλούν σπινθήρες </w:t>
      </w:r>
      <w:r>
        <w:rPr>
          <w:rFonts w:ascii="Tahoma"/>
          <w:sz w:val="28"/>
          <w:szCs w:val="28"/>
          <w:u w:color="000000"/>
          <w:rtl w:val="0"/>
          <w:lang w:val="en-US"/>
        </w:rPr>
        <w:t>(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δισκοπρίονα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συσκευές συγκόλλησης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κλπ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.),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ρίψη αναμμένων τσιγάρων</w:t>
      </w:r>
      <w:r>
        <w:rPr>
          <w:rFonts w:ascii="Tahoma"/>
          <w:sz w:val="28"/>
          <w:szCs w:val="28"/>
          <w:u w:color="000000"/>
          <w:rtl w:val="0"/>
          <w:lang w:val="en-US"/>
        </w:rPr>
        <w:t>.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b w:val="1"/>
          <w:bCs w:val="1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Ειδικότερα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υπενθυμίζεται ότι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απαγορεύεται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 η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ρίψη αναμμένων τσιγάρων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το κάψιμο ξερών χόρτων και κλαδιών ή υπολειμμάτων καθαρισμού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η χρήση μηχανημάτων και εργαλείων που προκαλούν σπινθήρες όπως δισκοπρίονα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συσκευές συγκόλλησης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η χρήση υπαίθριων ψησταριών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κ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.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α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.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b w:val="1"/>
          <w:bCs w:val="1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 Επίσης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υπενθυμίζεται ότι κατά τη διάρκεια της αντιπυρικής περιόδου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απαγορεύεται η καύση των αγρών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.</w:t>
      </w:r>
    </w:p>
    <w:p>
      <w:pPr>
        <w:pStyle w:val="yiv3798455675msonormal"/>
        <w:spacing w:before="0" w:after="0"/>
        <w:ind w:firstLine="567"/>
        <w:jc w:val="both"/>
        <w:rPr>
          <w:rFonts w:ascii="Tahoma" w:cs="Tahoma" w:hAnsi="Tahoma" w:eastAsia="Tahoma"/>
          <w:b w:val="1"/>
          <w:bCs w:val="1"/>
          <w:sz w:val="28"/>
          <w:szCs w:val="28"/>
          <w:u w:color="000000"/>
          <w:lang w:val="en-US"/>
        </w:rPr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Σε περίπτωση που αντιληφθούν πυρκαγιά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οι πολίτες παρακαλούνται να ειδοποιήσουν αμέσως την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Πυροσβεστική Υπηρεσία στον αριθμό κλήσης </w:t>
      </w:r>
      <w:r>
        <w:rPr>
          <w:rFonts w:ascii="Tahoma"/>
          <w:b w:val="1"/>
          <w:bCs w:val="1"/>
          <w:sz w:val="28"/>
          <w:szCs w:val="28"/>
          <w:u w:color="000000"/>
          <w:rtl w:val="0"/>
          <w:lang w:val="en-US"/>
        </w:rPr>
        <w:t>199.</w:t>
      </w:r>
    </w:p>
    <w:p>
      <w:pPr>
        <w:pStyle w:val="yiv3798455675msonormal"/>
        <w:spacing w:before="0" w:after="0"/>
        <w:ind w:firstLine="567"/>
      </w:pP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Για περισσότερες 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>πληροφορίες</w:t>
      </w:r>
      <w:r>
        <w:rPr>
          <w:rFonts w:ascii="Tahoma"/>
          <w:sz w:val="28"/>
          <w:szCs w:val="28"/>
          <w:u w:color="000000"/>
          <w:rtl w:val="0"/>
          <w:lang w:val="en-US"/>
        </w:rPr>
        <w:t xml:space="preserve">, 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οι πολίτες μπορούν να επισκεφθούν τη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>ν</w:t>
      </w:r>
      <w:r>
        <w:rPr>
          <w:rFonts w:hAnsi="Arial Unicode MS" w:hint="default"/>
          <w:b w:val="1"/>
          <w:bCs w:val="1"/>
          <w:sz w:val="28"/>
          <w:szCs w:val="28"/>
          <w:u w:color="000000"/>
          <w:rtl w:val="0"/>
          <w:lang w:val="en-US"/>
        </w:rPr>
        <w:t xml:space="preserve"> ιστοσελίδα</w:t>
      </w:r>
      <w:r>
        <w:rPr>
          <w:rFonts w:hAnsi="Arial Unicode MS" w:hint="default"/>
          <w:sz w:val="28"/>
          <w:szCs w:val="28"/>
          <w:u w:color="000000"/>
          <w:rtl w:val="0"/>
          <w:lang w:val="en-US"/>
        </w:rPr>
        <w:t xml:space="preserve"> της Γενικής Γραμματείας Πολιτικής Προστασίας στην ηλεκτρονική διεύθυνση </w:t>
      </w:r>
      <w:hyperlink r:id="rId4" w:history="1">
        <w:r>
          <w:rPr>
            <w:rStyle w:val="Hyperlink.1"/>
            <w:rFonts w:ascii="Tahoma"/>
            <w:color w:val="0000ff"/>
            <w:sz w:val="28"/>
            <w:szCs w:val="28"/>
            <w:u w:color="0000ff"/>
            <w:rtl w:val="0"/>
            <w:lang w:val="en-US"/>
          </w:rPr>
          <w:t>www.civilprotection.gr</w:t>
        </w:r>
      </w:hyperlink>
      <w:r>
        <w:rPr>
          <w:rFonts w:ascii="Tahoma"/>
          <w:sz w:val="28"/>
          <w:szCs w:val="28"/>
          <w:u w:color="000000"/>
          <w:rtl w:val="0"/>
          <w:lang w:val="en-US"/>
        </w:rPr>
        <w:t>.</w:t>
      </w:r>
    </w:p>
    <w:sectPr>
      <w:headerReference w:type="default" r:id="rId5"/>
      <w:footerReference w:type="default" r:id="rId6"/>
      <w:pgSz w:w="12240" w:h="15840" w:orient="portrait"/>
      <w:pgMar w:top="1440" w:right="1467" w:bottom="1440" w:left="15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Verdana Bol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Υποσέλιδο"/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</w:p>
  <w:p>
    <w:pPr>
      <w:pStyle w:val="Υποσέλιδο"/>
      <w:tabs>
        <w:tab w:val="left" w:pos="1513"/>
        <w:tab w:val="left" w:pos="1513"/>
        <w:tab w:val="center" w:pos="1763"/>
        <w:tab w:val="clear" w:pos="4320"/>
        <w:tab w:val="clear" w:pos="8640"/>
      </w:tabs>
      <w:ind w:right="360"/>
      <w:jc w:val="center"/>
      <w:rPr>
        <w:rFonts w:ascii="Calibri" w:cs="Calibri" w:hAnsi="Calibri" w:eastAsia="Calibri"/>
        <w:sz w:val="20"/>
        <w:szCs w:val="20"/>
      </w:rPr>
    </w:pP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>T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>ηλ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 xml:space="preserve">. 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 xml:space="preserve">Γραφείου ΓΓΠΠ 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 xml:space="preserve">&amp; 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>Γραφείου Τύπου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>: 213 1510 932, 210 69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>20588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 xml:space="preserve">, </w:t>
    </w:r>
    <w:hyperlink r:id="rId1" w:history="1">
      <w:r>
        <w:rPr>
          <w:rStyle w:val="Hyperlink.0"/>
          <w:rFonts w:ascii="Calibri" w:cs="Calibri" w:hAnsi="Calibri" w:eastAsia="Calibri"/>
          <w:sz w:val="20"/>
          <w:szCs w:val="20"/>
          <w:rtl w:val="0"/>
          <w:lang w:val="en-US"/>
        </w:rPr>
        <w:t>press@gscp.gr</w:t>
      </w:r>
    </w:hyperlink>
  </w:p>
  <w:p>
    <w:pPr>
      <w:pStyle w:val="Υποσέλιδο"/>
      <w:tabs>
        <w:tab w:val="center" w:pos="4465"/>
        <w:tab w:val="left" w:pos="8130"/>
        <w:tab w:val="right" w:pos="9193"/>
        <w:tab w:val="clear" w:pos="8640"/>
      </w:tabs>
      <w:rPr>
        <w:rFonts w:ascii="Calibri" w:cs="Calibri" w:hAnsi="Calibri" w:eastAsia="Calibri"/>
        <w:sz w:val="22"/>
        <w:szCs w:val="22"/>
      </w:rPr>
    </w:pPr>
    <w:r>
      <w:rPr>
        <w:rFonts w:ascii="Calibri" w:cs="Calibri" w:hAnsi="Calibri" w:eastAsia="Calibri"/>
        <w:sz w:val="20"/>
        <w:szCs w:val="20"/>
        <w:rtl w:val="0"/>
      </w:rPr>
      <w:tab/>
      <w:t xml:space="preserve">Ευαγγελιστρίας </w:t>
    </w:r>
    <w:r>
      <w:rPr>
        <w:rFonts w:ascii="Calibri" w:cs="Calibri" w:hAnsi="Calibri" w:eastAsia="Calibri"/>
        <w:sz w:val="20"/>
        <w:szCs w:val="20"/>
        <w:rtl w:val="0"/>
        <w:lang w:val="en-US"/>
      </w:rPr>
      <w:t xml:space="preserve">2, 105 63 </w:t>
    </w:r>
    <w:r>
      <w:rPr>
        <w:rFonts w:ascii="Calibri" w:cs="Calibri" w:hAnsi="Calibri" w:eastAsia="Calibri"/>
        <w:sz w:val="20"/>
        <w:szCs w:val="20"/>
        <w:rtl w:val="0"/>
        <w:lang w:val="en-US"/>
      </w:rPr>
      <w:t>Αθήνα</w:t>
    </w:r>
    <w:r>
      <w:rPr>
        <w:rFonts w:ascii="Calibri" w:cs="Calibri" w:hAnsi="Calibri" w:eastAsia="Calibri"/>
        <w:sz w:val="20"/>
        <w:szCs w:val="20"/>
        <w:rtl w:val="0"/>
        <w:lang w:val="en-US"/>
      </w:rPr>
      <w:t xml:space="preserve">, </w:t>
    </w:r>
    <w:hyperlink r:id="rId2" w:history="1">
      <w:r>
        <w:rPr>
          <w:rStyle w:val="Hyperlink.0"/>
          <w:rFonts w:ascii="Calibri" w:cs="Calibri" w:hAnsi="Calibri" w:eastAsia="Calibri"/>
          <w:sz w:val="20"/>
          <w:szCs w:val="20"/>
          <w:rtl w:val="0"/>
          <w:lang w:val="en-US"/>
        </w:rPr>
        <w:t>www.civilprotection.gr</w:t>
      </w:r>
    </w:hyperlink>
    <w:r>
      <w:rPr>
        <w:rFonts w:ascii="Calibri" w:cs="Calibri" w:hAnsi="Calibri" w:eastAsia="Calibri"/>
        <w:sz w:val="20"/>
        <w:szCs w:val="20"/>
        <w:rtl w:val="0"/>
        <w:lang w:val="en-US"/>
      </w:rPr>
      <w:t xml:space="preserve"> </w:t>
    </w:r>
    <w:r>
      <w:rPr>
        <w:rFonts w:ascii="Calibri" w:cs="Calibri" w:hAnsi="Calibri" w:eastAsia="Calibri"/>
        <w:b w:val="1"/>
        <w:bCs w:val="1"/>
        <w:sz w:val="20"/>
        <w:szCs w:val="20"/>
        <w:rtl w:val="0"/>
        <w:lang w:val="en-US"/>
      </w:rPr>
      <w:t xml:space="preserve">     </w:t>
      <w:tab/>
    </w:r>
  </w:p>
  <w:p>
    <w:pPr>
      <w:pStyle w:val="Υποσέλιδο"/>
      <w:spacing w:line="40" w:lineRule="exact"/>
      <w:jc w:val="center"/>
      <w:rPr>
        <w:rFonts w:ascii="Calibri" w:cs="Calibri" w:hAnsi="Calibri" w:eastAsia="Calibri"/>
        <w:b w:val="1"/>
        <w:bCs w:val="1"/>
        <w:sz w:val="20"/>
        <w:szCs w:val="20"/>
      </w:rPr>
    </w:pPr>
  </w:p>
  <w:p>
    <w:pPr>
      <w:pStyle w:val="Υποσέλιδο"/>
      <w:spacing w:line="100" w:lineRule="exact"/>
      <w:rPr>
        <w:rFonts w:ascii="Calibri" w:cs="Calibri" w:hAnsi="Calibri" w:eastAsia="Calibri"/>
        <w:i w:val="1"/>
        <w:iCs w:val="1"/>
      </w:rPr>
    </w:pPr>
    <w:r>
      <w:rPr>
        <w:rFonts w:ascii="Calibri" w:cs="Calibri" w:hAnsi="Calibri" w:eastAsia="Calibri"/>
        <w:i w:val="1"/>
        <w:iCs w:val="1"/>
        <w:rtl w:val="0"/>
        <w:lang w:val="en-US"/>
      </w:rPr>
      <w:t xml:space="preserve">                                     </w:t>
    </w:r>
  </w:p>
  <w:p>
    <w:pPr>
      <w:pStyle w:val="Υποσέλιδο"/>
      <w:spacing w:line="200" w:lineRule="exact"/>
      <w:jc w:val="center"/>
    </w:pPr>
    <w:r>
      <w:rPr>
        <w:rFonts w:ascii="Calibri" w:cs="Calibri" w:hAnsi="Calibri" w:eastAsia="Calibri"/>
        <w:b w:val="1"/>
        <w:bCs w:val="1"/>
        <w:i w:val="1"/>
        <w:iCs w:val="1"/>
        <w:sz w:val="20"/>
        <w:szCs w:val="20"/>
        <w:rtl w:val="0"/>
        <w:lang w:val="en-US"/>
      </w:rPr>
      <w:t>E</w:t>
    </w:r>
    <w:r>
      <w:rPr>
        <w:rFonts w:ascii="Calibri" w:cs="Calibri" w:hAnsi="Calibri" w:eastAsia="Calibri"/>
        <w:b w:val="1"/>
        <w:bCs w:val="1"/>
        <w:i w:val="1"/>
        <w:iCs w:val="1"/>
        <w:sz w:val="20"/>
        <w:szCs w:val="20"/>
        <w:rtl w:val="0"/>
        <w:lang w:val="en-US"/>
      </w:rPr>
      <w:t>υρωπαϊκός Αριθμός                            Έκτακτης Ανάγκης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Βασικό"/>
      <w:rPr>
        <w:rFonts w:ascii="Calibri" w:cs="Calibri" w:hAnsi="Calibri" w:eastAsia="Calibri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3518534</wp:posOffset>
          </wp:positionH>
          <wp:positionV relativeFrom="page">
            <wp:posOffset>345440</wp:posOffset>
          </wp:positionV>
          <wp:extent cx="692785" cy="6927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1485900</wp:posOffset>
              </wp:positionV>
              <wp:extent cx="58674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15240" cap="flat">
                        <a:solidFill>
                          <a:srgbClr val="D4650A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8.0pt;margin-top:117.0pt;width:46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4650A" opacity="100.0%" weight="1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3693795</wp:posOffset>
          </wp:positionH>
          <wp:positionV relativeFrom="page">
            <wp:posOffset>9375140</wp:posOffset>
          </wp:positionV>
          <wp:extent cx="608965" cy="494031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001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94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8982075</wp:posOffset>
              </wp:positionV>
              <wp:extent cx="5686425" cy="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425" cy="0"/>
                      </a:xfrm>
                      <a:prstGeom prst="line">
                        <a:avLst/>
                      </a:prstGeom>
                      <a:noFill/>
                      <a:ln w="10160" cap="flat">
                        <a:solidFill>
                          <a:srgbClr val="FF99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78.0pt;margin-top:707.2pt;width:447.8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99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Βασικό"/>
      <w:rPr>
        <w:rFonts w:ascii="Calibri" w:cs="Calibri" w:hAnsi="Calibri" w:eastAsia="Calibri"/>
      </w:rPr>
    </w:pPr>
  </w:p>
  <w:p>
    <w:pPr>
      <w:pStyle w:val="Κεφαλίδα"/>
      <w:jc w:val="center"/>
      <w:rPr>
        <w:rFonts w:ascii="Calibri" w:cs="Calibri" w:hAnsi="Calibri" w:eastAsia="Calibri"/>
        <w:b w:val="1"/>
        <w:bCs w:val="1"/>
      </w:rPr>
    </w:pPr>
  </w:p>
  <w:p>
    <w:pPr>
      <w:pStyle w:val="Κεφαλίδα"/>
      <w:jc w:val="center"/>
      <w:rPr>
        <w:rFonts w:ascii="Calibri" w:cs="Calibri" w:hAnsi="Calibri" w:eastAsia="Calibri"/>
        <w:b w:val="1"/>
        <w:bCs w:val="1"/>
        <w:sz w:val="28"/>
        <w:szCs w:val="28"/>
      </w:rPr>
    </w:pPr>
    <w:r>
      <w:rPr>
        <w:rFonts w:ascii="Calibri" w:cs="Calibri" w:hAnsi="Calibri" w:eastAsia="Calibri"/>
        <w:b w:val="1"/>
        <w:bCs w:val="1"/>
        <w:sz w:val="28"/>
        <w:szCs w:val="28"/>
        <w:rtl w:val="0"/>
        <w:lang w:val="en-US"/>
      </w:rPr>
      <w:t>ΥΠΟΥΡΓΕΙΟ ΔΗΜΟΣΙΑΣ ΤΑΞΗΣ ΚΑΙ ΠΡΟΣΤΑΣΙΑΣ ΤΟΥ ΠΟΛΙΤΗ</w:t>
    </w:r>
  </w:p>
  <w:p>
    <w:pPr>
      <w:pStyle w:val="Κεφαλίδα"/>
      <w:tabs>
        <w:tab w:val="center" w:pos="5032"/>
        <w:tab w:val="left" w:pos="8535"/>
      </w:tabs>
      <w:jc w:val="center"/>
    </w:pPr>
    <w:r>
      <w:rPr>
        <w:rFonts w:ascii="Calibri" w:cs="Calibri" w:hAnsi="Calibri" w:eastAsia="Calibri"/>
        <w:rtl w:val="0"/>
        <w:lang w:val="en-US"/>
      </w:rPr>
      <w:t>ΓΕΝΙΚΗ ΓΡΑΜΜΑΤΕΙΑ ΠΟΛΙΤΙΚΗΣ ΠΡΟΣΤΑΣΙΑΣ</w:t>
    </w:r>
    <w:r>
      <w:rPr>
        <w:rFonts w:ascii="Calibri" w:cs="Calibri" w:hAnsi="Calibri" w:eastAsia="Calibri"/>
      </w:rPr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" w:cs="Courier" w:hAnsi="Courier" w:eastAsia="Courie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Κεφαλίδα">
    <w:name w:val="Κεφαλίδα"/>
    <w:next w:val="Κεφαλίδα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" w:cs="Courier" w:hAnsi="Courier" w:eastAsia="Courie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Υποσέλιδο">
    <w:name w:val="Υποσέλιδο"/>
    <w:next w:val="Υποσέλιδο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" w:cs="Courier" w:hAnsi="Courier" w:eastAsia="Courie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Κανένα">
    <w:name w:val="Κανένα"/>
  </w:style>
  <w:style w:type="character" w:styleId="Hyperlink.0">
    <w:name w:val="Hyperlink.0"/>
    <w:basedOn w:val="Κανένα"/>
    <w:next w:val="Hyperlink.0"/>
    <w:rPr>
      <w:rFonts w:ascii="Calibri" w:cs="Calibri" w:hAnsi="Calibri" w:eastAsia="Calibri"/>
      <w:sz w:val="20"/>
      <w:szCs w:val="20"/>
    </w:rPr>
  </w:style>
  <w:style w:type="paragraph" w:styleId="Κυρίως κείμενο">
    <w:name w:val="Κυρίως κείμενο"/>
    <w:next w:val="Κυρίως κείμενο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yiv3798455675msonormal">
    <w:name w:val="yiv3798455675msonormal"/>
    <w:next w:val="yiv3798455675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auto"/>
      <w:vertAlign w:val="baseline"/>
    </w:rPr>
  </w:style>
  <w:style w:type="character" w:styleId="Σύνδεσμος">
    <w:name w:val="Σύνδεσμος"/>
    <w:rPr>
      <w:u w:val="single"/>
    </w:rPr>
  </w:style>
  <w:style w:type="character" w:styleId="Hyperlink.1">
    <w:name w:val="Hyperlink.1"/>
    <w:basedOn w:val="Σύνδεσμος"/>
    <w:next w:val="Hyperlink.1"/>
    <w:rPr>
      <w:color w:val="0000ff"/>
      <w:u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civilprotection.g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ress@gscp.gr" TargetMode="External"/><Relationship Id="rId2" Type="http://schemas.openxmlformats.org/officeDocument/2006/relationships/hyperlink" Target="http://www.civilprotection.gr" TargetMode="Externa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